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after="60" w:line="240" w:lineRule="auto"/>
        <w:jc w:val="center"/>
        <w:outlineLvl w:val="6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КАЗАХСКИЙ НАЦИОНАЛЬНЫЙ УНИВЕРСИТЕТ ИМ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Физико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технический факультет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Кафедра физики твердого тела и нелинейной физики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6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7"/>
        <w:gridCol w:w="5218"/>
      </w:tblGrid>
      <w:tr>
        <w:tblPrEx>
          <w:shd w:val="clear" w:color="auto" w:fill="ced7e7"/>
        </w:tblPrEx>
        <w:trPr>
          <w:trHeight w:val="1588" w:hRule="atLeast"/>
        </w:trPr>
        <w:tc>
          <w:tcPr>
            <w:tcW w:type="dxa" w:w="4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after="0" w:line="240" w:lineRule="auto"/>
              <w:outlineLvl w:val="0"/>
              <w:rPr>
                <w:rFonts w:ascii="Times New Roman" w:cs="Times New Roman" w:hAnsi="Times New Roman" w:eastAsia="Times New Roman"/>
                <w:b w:val="1"/>
                <w:bCs w:val="1"/>
                <w:kern w:val="32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32"/>
                <w:sz w:val="28"/>
                <w:szCs w:val="28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outlineLvl w:val="6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Декан факультета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outlineLvl w:val="6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___________________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Давлетов 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outlineLvl w:val="6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"______"________ 2019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keepNext w:val="1"/>
        <w:spacing w:before="240" w:after="6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2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kern w:val="32"/>
          <w:sz w:val="28"/>
          <w:szCs w:val="28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kern w:val="32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32"/>
          <w:sz w:val="28"/>
          <w:szCs w:val="28"/>
          <w:rtl w:val="0"/>
          <w:lang w:val="ru-RU"/>
        </w:rPr>
        <w:t>МЕТОДИЧЕСКИЙ КОМПЛЕКС ДИСЦИПЛИНЫ</w:t>
      </w:r>
    </w:p>
    <w:p>
      <w:pPr>
        <w:pStyle w:val="Normal.0"/>
        <w:keepNext w:val="1"/>
        <w:spacing w:before="240" w:after="60" w:line="240" w:lineRule="auto"/>
        <w:jc w:val="center"/>
        <w:outlineLvl w:val="2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ORT2302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«Основы радиотехники и телекоммуникации»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Специальность «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071900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Радиотехника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электроника и телекоммуникации»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Образовательная программа по профилирующим дисциплинам «Элементы радиоэлектронных и телекоммуникационных систем»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Курс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Семестр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 кредитов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Алматы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21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методический комплекс дисциплины составлен Жанабаевым З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>.-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..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40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40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рабочего учебного плана по специальности «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071900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Радиотехника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электроника и телекоммуникации»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Рассмотрен и рекомендован на заседании кафедры физики твердого тела и нелинейной физики от «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 июня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41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кафедрой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_________________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Ибраимов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подпись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ind w:firstLine="72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keepNext w:val="1"/>
        <w:spacing w:before="240" w:after="60" w:line="240" w:lineRule="auto"/>
        <w:ind w:firstLine="402"/>
        <w:outlineLvl w:val="2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keepNext w:val="1"/>
        <w:spacing w:before="240" w:after="60" w:line="240" w:lineRule="auto"/>
        <w:outlineLvl w:val="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Рекомендован методическим бюро факультета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июня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Председатель методбюро факультета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________________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Габдуллина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</w:t>
        <w:tab/>
        <w:tab/>
        <w:tab/>
        <w:t xml:space="preserve">                                          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подпись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Силлабус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Весенний семестр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2018-2019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Академическая информация о курсе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Код дисциплины</w:t>
            </w:r>
          </w:p>
        </w:tc>
        <w:tc>
          <w:tcPr>
            <w:tcW w:type="dxa" w:w="19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 дисциплины</w:t>
            </w:r>
          </w:p>
        </w:tc>
        <w:tc>
          <w:tcPr>
            <w:tcW w:type="dxa" w:w="70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Тип</w:t>
            </w:r>
          </w:p>
        </w:tc>
        <w:tc>
          <w:tcPr>
            <w:tcW w:type="dxa" w:w="28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 часов в неделю</w:t>
            </w:r>
          </w:p>
        </w:tc>
        <w:tc>
          <w:tcPr>
            <w:tcW w:type="dxa" w:w="140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14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ECTS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Лек</w:t>
            </w:r>
          </w:p>
        </w:tc>
        <w:tc>
          <w:tcPr>
            <w:tcW w:type="dxa" w:w="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Лаб</w:t>
            </w:r>
          </w:p>
        </w:tc>
        <w:tc>
          <w:tcPr>
            <w:tcW w:type="dxa" w:w="140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ORT2302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Основы радиотехники и телекоммуникации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ПД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Лектор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</w:t>
            </w:r>
          </w:p>
        </w:tc>
        <w:tc>
          <w:tcPr>
            <w:tcW w:type="dxa" w:w="41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Жанабаев Зейнулла Жанабаевич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профессор</w:t>
            </w:r>
          </w:p>
        </w:tc>
        <w:tc>
          <w:tcPr>
            <w:tcW w:type="dxa" w:w="170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Офис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часы</w:t>
            </w:r>
          </w:p>
        </w:tc>
        <w:tc>
          <w:tcPr>
            <w:tcW w:type="dxa" w:w="237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расписанию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mail</w:t>
            </w:r>
          </w:p>
        </w:tc>
        <w:tc>
          <w:tcPr>
            <w:tcW w:type="dxa" w:w="41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  <w:instrText xml:space="preserve"> HYPERLINK "mailto:Zeinulla.Zhanabaev@kaznu.kz"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Zeinulla.Zhanabaev@kaznu.kz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0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Телефоны </w:t>
            </w:r>
          </w:p>
        </w:tc>
        <w:tc>
          <w:tcPr>
            <w:tcW w:type="dxa" w:w="41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 +77475621522</w:t>
            </w:r>
          </w:p>
        </w:tc>
        <w:tc>
          <w:tcPr>
            <w:tcW w:type="dxa" w:w="1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Аудитория </w:t>
            </w:r>
          </w:p>
        </w:tc>
        <w:tc>
          <w:tcPr>
            <w:tcW w:type="dxa" w:w="2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Ассистент </w:t>
            </w:r>
          </w:p>
        </w:tc>
        <w:tc>
          <w:tcPr>
            <w:tcW w:type="dxa" w:w="41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Турлыкожаева Дана Абдикумаровна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магистр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0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Офис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часы</w:t>
            </w:r>
          </w:p>
        </w:tc>
        <w:tc>
          <w:tcPr>
            <w:tcW w:type="dxa" w:w="237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расписанию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mail</w:t>
            </w:r>
          </w:p>
        </w:tc>
        <w:tc>
          <w:tcPr>
            <w:tcW w:type="dxa" w:w="41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</w:rPr>
              <w:instrText xml:space="preserve"> HYPERLINK "mailto:Abdikumarovna.d@gmail.com"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4"/>
                <w:szCs w:val="24"/>
                <w:rtl w:val="0"/>
                <w:lang w:val="ru-RU"/>
              </w:rPr>
              <w:t>Abdikumarovna.d@gmail.com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0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Телефоны </w:t>
            </w:r>
          </w:p>
        </w:tc>
        <w:tc>
          <w:tcPr>
            <w:tcW w:type="dxa" w:w="41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 +77472666916</w:t>
            </w:r>
          </w:p>
        </w:tc>
        <w:tc>
          <w:tcPr>
            <w:tcW w:type="dxa" w:w="1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Аудитория</w:t>
            </w:r>
          </w:p>
        </w:tc>
        <w:tc>
          <w:tcPr>
            <w:tcW w:type="dxa" w:w="2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226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8"/>
        <w:gridCol w:w="7980"/>
      </w:tblGrid>
      <w:tr>
        <w:tblPrEx>
          <w:shd w:val="clear" w:color="auto" w:fill="ced7e7"/>
        </w:tblPrEx>
        <w:trPr>
          <w:trHeight w:val="7174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Академическая презентация курса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Тип учебного курса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профилирующие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Цель курса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формирование системы знаний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умений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навыков в области радиотехники и телекоммуникационных систем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привитие навыков и умения работы с литературой по радиотехнике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телекоммуникации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 результате изучения дисциплины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студенты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будут способны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принципы гене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рирования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 приема радиосигналов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;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основы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анализа аналоговых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цифровых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понимать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ипы модуляции и передачи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использовать характеристики антенн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принципы их расчета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изучать принципы организации телекоммуникационных систем и принципы работ многоканальных систем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проводить сравнительный анализ принципов работы мобильной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анализировать основные методы анализа скорости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помехоустойчивости телекоммуникационных систем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рассчитывать корреляционные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спектральные характеристики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реализовывать алгоритмы модуляций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рассчитывать и выбирать необходимые характеристики антенн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количественно определять характеристики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SNR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BER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реализовывать алгоритмы оптимального и помехоустойчивого кодирования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пользоваться различными уровнями иерархии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CISCO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HUAWEI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реализовывать алгоритмы маршрутизации беспроводной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MA1302, OEIT2413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OMT2414</w:t>
            </w:r>
          </w:p>
        </w:tc>
      </w:tr>
      <w:tr>
        <w:tblPrEx>
          <w:shd w:val="clear" w:color="auto" w:fill="ced7e7"/>
        </w:tblPrEx>
        <w:trPr>
          <w:trHeight w:val="8100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Литература и ресурсы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Литература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Иванов  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Теоретические основы радиотехники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Высш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., 2008, 306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Першин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Основы современной радио электроники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Ростов 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\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Феникс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  2009, 541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Курыцин 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телекоммуникационные технологии и системы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«Академия»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  2008, 304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Томаси 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Электронные системы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Техносфера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2007.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1360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Романюк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Основы радиосвязи 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Юрайт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2011.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287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Макаров 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Телекоммуникационные технологии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«Академия»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 2006.-256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Дмитриев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Панас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Динамический хаос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Новые носители информации для    систем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Физматлит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2006.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Арслан 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Чен ЧЖ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Бендетто 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Сверхширокополосная беспроводная связь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Техносфера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2012.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Freeman, R. L. Fundamentals of telecommunications. -  John Wiley &amp; Sons., 202005.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704 p.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Одом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Уэнделл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Официальное руководство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Cisco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по подготовке к сертификационным экзаменам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CCENT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CCNA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ICNDl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100- 101,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акад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англ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Вильяме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", 2015. - 912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Парал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Одом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Уэнделл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Официальное руководство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Cisco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 подготовке к сертификационным экзаменам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CCNA ICND2 200-101: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маршрутизация и коммутация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акад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англ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Вильяме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", 2015. - 736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Парал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Huawei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Technologies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Ltd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Answers to Review Questions //HCNA Networking Study Guide.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2016.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 358.</w:t>
            </w:r>
          </w:p>
        </w:tc>
      </w:tr>
      <w:tr>
        <w:tblPrEx>
          <w:shd w:val="clear" w:color="auto" w:fill="ced7e7"/>
        </w:tblPrEx>
        <w:trPr>
          <w:trHeight w:val="7330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Академическая политика курса  в контексте университетских морально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этических ценностей 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Правила академического поведения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Обязательное присутствие на занятиях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недопустимость опозданий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Отсутствие и опоздание на занятия  без предварительного предупреждения преподавателя оцениваются 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Обязательное соблюдение сроков выполнения и сдачи заданий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СРС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рубежных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контрольных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лабораторных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проектных и 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экзаменов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 нарушении сроков сдачи выполненное задание оценивается  с учетом  вычета штрафных баллов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Академические ценности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Академическая честность и целостность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самостоятельность выполнения всех заданий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недопустимость плагиата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подлога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использования шпаргалок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списывания на всех этапах контроля  знаний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обмана преподавателя и неуважительного отношение к нему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Кодекс чести студента КазНУ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Студенты с ограниченными возможностями могут получать консультационную помощь по следующим электронным адресам и телефонам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 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Кафедра</w:t>
              <w:tab/>
            </w:r>
            <w:r>
              <w:rPr>
                <w:rStyle w:val="Hyperlink.2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"mailto:Ibraimov.margulan@kaznu.kz"</w:instrText>
            </w:r>
            <w:r>
              <w:rPr>
                <w:rStyle w:val="Hyperlink.2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Ibraimov</w:t>
            </w:r>
            <w:r>
              <w:rPr>
                <w:rStyle w:val="Ссылка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Hyperlink.2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margulan</w:t>
            </w:r>
            <w:r>
              <w:rPr>
                <w:rStyle w:val="Ссылка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@</w:t>
            </w:r>
            <w:r>
              <w:rPr>
                <w:rStyle w:val="Hyperlink.2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kaznu</w:t>
            </w:r>
            <w:r>
              <w:rPr>
                <w:rStyle w:val="Ссылка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Hyperlink.2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kz</w:t>
            </w:r>
            <w:r>
              <w:rPr/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           </w:t>
              <w:tab/>
              <w:t>(727)221-15-48</w:t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Лектор</w:t>
              <w:tab/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"mailto:Zeinulla.Zhanabaev@kaznu.kz"</w:instrText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Zeinulla.Zhanabaev@kaznu.kz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  <w:tab/>
            </w:r>
          </w:p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  <w:tab/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"mailto:Dana.1993.21.07@mail.ru"</w:instrText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Dana.1993.21.07@mail.ru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4535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Политика оценивания и аттестации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Критериальное оценивание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оценивание результатов обучения в соотнесенности с дескрипторами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проверка сформированности компетенций на рубежном контроле и экзаменах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Суммативное оценивание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оценивание присутствия и активности работы в аудитории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оценивание выполненного задания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кейса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Формула расчета итоговой оценки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color w:val="000000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Итоговая оценка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=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Р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К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1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+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Р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К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*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0,6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0,1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М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Т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0,3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Ф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Э</m:t>
              </m:r>
            </m:oMath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где РК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МТ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midterm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ФЭ – финальный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итоговый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) 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Согласно приведенного ниже соотношения 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95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100%: A     90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94%: A-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89%: B+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80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84%: B     75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79%: B-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70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74%: C+      65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69%: C    60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64%: C-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59%: D+      50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54%: D-   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49%: F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Календарь реализации содержания учебного курса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6520"/>
        <w:gridCol w:w="1134"/>
        <w:gridCol w:w="1099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часов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Максимальный балл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spacing w:before="120" w:after="40" w:line="240" w:lineRule="auto"/>
              <w:jc w:val="both"/>
            </w:pP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Лекция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Введение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Цель и задачи дисциплины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Место и роль дисциплины в системе подготовки бакавлавров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Краткая история развития радиотехники и телекоммуникации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Классификация телкоммуникационных систем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Структурная схема телкоммуникационных систем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Виды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Квазипериодические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хаотические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стохастические сигналы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Способы передачи информации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Диапазоны используемых частот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Основные положения теории электромагнитного поля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Физическая сущность процесса излучения радиоволн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влияющие на распространение радиоволн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Корреляционные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спектральные функции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Ионосферное распространение радиволн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Распространение длинных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коротких и ультракоротких волн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Основы радиопередающих и радиоприемных устройств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Электромагнитные волны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Частота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волновое число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фаза волн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Генератор незатухающих автоколебаний на полупроводниковых элементах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Основы радиопередающих и радиоприемных устройств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Генерирование колебаний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Усиление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Модуляция и демодуляция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Преобразование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Временное и спектральное представление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4.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Амплитудная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частотная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фазовая модуляции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Основы антенно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фидерной техники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Преобразование высокочастотных токов и напряжений в электромагнитные поля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Элементарные излучатели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Направленные и ненаправленные антенны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 фидерного тракта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Перспективы развития радиотехники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Импульсная модуляция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Виды цифровой модуляции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41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Система уравнений электромагнитного поля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Законы Фарадея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Ампера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поляризации вещества в электрическом и магнитным полях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6.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Общая характеристика телекоммуникационных систем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Система передачи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линейный тракт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типовые каналы передачи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Виды используемых линий передачи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Первичная и вторичная сети электросвязи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Организация связи на большие расстояния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Классификация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условия функционирования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принципы построения телекоммуникационных систем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6.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 Модели каналов связи  и их  математическое описание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Виды иерархических систем цифровой связи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41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Условия прохождения и отрожения электромагнитных волн от ионосферы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Плазменная частота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диэлектрическая проницаемость плазмы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7.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Способы представления и преобразования сообщений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сигналов и помех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Принципы преобразования аналоговых сообщений в цифровую форму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дискретизация по времени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квантование по уровню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кодирование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и обратно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декодирование и интерполяция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Понятие о сжатии информации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Энтропийные критерии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Международные стандарты аналого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цифрового преобразования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7.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Основы теорий дискретизаций функций непрерывного аргумента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Теорема Найквиста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Midterm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8.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Многоканальные телекоммуникационные системы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Принципы построения и структурные схемы многоканальных систем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Методы мультиплексирования и демультиплексирования сигналов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основанные на частотном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временном и кодовом разделении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структурные схемы телекоммуникационных систем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показатели качества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8.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Скорость передачи информации в многоканальных телекоммуникационных системах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SNR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Отношение сигнал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шум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Цифровые телекоммуникационные сети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виды цифровых телекоммуникационных систем и их особенности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Плезиохронная цифровая иерархия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DH).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Синхронная цифровая иерархия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(SDH).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Достоинства цифровых сетей на основе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SDH,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сравнение сетей 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DH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SDH.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9.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Уплотнение и разделение каналов в многоканальных системах связи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примеры расчета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Амплитудная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частотная и фазовая модуляции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их аналититические выражения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Принцип построения сетей электросвязи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Построение сетей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аналоговые и цифровые сети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Цифровизация сетей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10.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Количественное определение информации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Энтропия и характеристики дискретного источника и приемника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11.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Методы распределения информации в телекоммуникационных сетях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Телекоммуникационные сети с маршрутизацией информации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узловые сети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Коммутация каналов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Коммутация сообщений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11.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Надежность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помехоустойчивость канала связи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BER (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отношение бит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ошибка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Вибратор Герца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Характеристики антенн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волновое сопротивление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диаграмма направленности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отношение сигнал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Способы коммутации пакетов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Задержки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потери и перегрузки в сетях с пакетной коммутацией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Понятие об управлении потоками в сетях пакетной коммутации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Алгоритмы маршрутизаций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12.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Оптимальные кодирование в телекоммуникациях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6.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Основные харатеристики радиорелейной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оптоволоконной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кабельной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безпроводной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спутниковой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мобильной связей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Интеграция и конвергенция цифровых телекоммуникационных сетей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Технико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экономические и потребительские предпосылки перехода к универсальным цифровым технологиям передачи сообщений любого вида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Цифровые сети с интеграцией служб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(ISDN)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доступ терминалов к интернетам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13.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Применения теории помехоустойчивого кодирования Хэминга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СРСП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7.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Сравнительная эффективность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оптимальность иерархий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Cisco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Huawei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коллоквиум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Принцип построения интелектуальных сетей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Синхронный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(STM)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асинхронный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АТМ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режимы передачи в цифровых сетях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14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Защита информации динамическим хаосом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Применение логистического отображение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Принципы мобильной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Интеграция телекоммуникационных сетей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подвижной и фиксированной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наземной и спутниковой 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Сем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15.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энтропийные критерии маскировки сигналов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Экзамен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</w:t>
        <w:tab/>
        <w:tab/>
        <w:tab/>
        <w:tab/>
        <w:tab/>
        <w:t xml:space="preserve">  Ибраимов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методбюро</w:t>
        <w:tab/>
        <w:tab/>
        <w:tab/>
        <w:tab/>
        <w:tab/>
        <w:t xml:space="preserve">  Габдуллина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Лектор</w:t>
        <w:tab/>
        <w:tab/>
        <w:tab/>
        <w:tab/>
        <w:tab/>
        <w:tab/>
        <w:tab/>
        <w:tab/>
        <w:t xml:space="preserve">  Жанабаев 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567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Преподаватель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практические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                  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Турлыкожаева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)"/>
      <w:lvlJc w:val="left"/>
      <w:pPr>
        <w:tabs>
          <w:tab w:val="left" w:pos="167"/>
          <w:tab w:val="left" w:pos="252"/>
        </w:tabs>
        <w:ind w:left="142" w:hanging="11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67"/>
          <w:tab w:val="left" w:pos="252"/>
        </w:tabs>
        <w:ind w:left="720" w:hanging="6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67"/>
          <w:tab w:val="left" w:pos="252"/>
        </w:tabs>
        <w:ind w:left="1440" w:hanging="5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67"/>
          <w:tab w:val="left" w:pos="252"/>
        </w:tabs>
        <w:ind w:left="2160" w:hanging="6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67"/>
          <w:tab w:val="left" w:pos="252"/>
        </w:tabs>
        <w:ind w:left="2880" w:hanging="6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67"/>
          <w:tab w:val="left" w:pos="252"/>
        </w:tabs>
        <w:ind w:left="3600" w:hanging="5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67"/>
          <w:tab w:val="left" w:pos="252"/>
        </w:tabs>
        <w:ind w:left="4320" w:hanging="5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67"/>
          <w:tab w:val="left" w:pos="252"/>
        </w:tabs>
        <w:ind w:left="5040" w:hanging="5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67"/>
          <w:tab w:val="left" w:pos="252"/>
        </w:tabs>
        <w:ind w:left="5760" w:hanging="5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65"/>
        </w:tabs>
        <w:ind w:left="259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shd w:val="nil" w:color="auto" w:fill="auto"/>
      <w:lang w:val="ru-RU"/>
    </w:rPr>
  </w:style>
  <w:style w:type="character" w:styleId="Hyperlink.1">
    <w:name w:val="Hyperlink.1"/>
    <w:basedOn w:val="Ссылка"/>
    <w:next w:val="Hyperlink.1"/>
    <w:rPr>
      <w:shd w:val="nil" w:color="auto" w:fill="auto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Ссылка"/>
    <w:next w:val="Hyperlink.2"/>
    <w:rPr>
      <w:rFonts w:ascii="Times New Roman" w:cs="Times New Roman" w:hAnsi="Times New Roman" w:eastAsia="Times New Roman"/>
      <w:outline w:val="0"/>
      <w:color w:val="000000"/>
      <w:sz w:val="24"/>
      <w:szCs w:val="24"/>
      <w:u w:color="000000"/>
      <w:shd w:val="nil" w:color="auto" w:fill="auto"/>
      <w:lang w:val="en-US"/>
      <w14:textFill>
        <w14:solidFill>
          <w14:srgbClr w14:val="000000"/>
        </w14:solidFill>
      </w14:textFill>
    </w:rPr>
  </w:style>
  <w:style w:type="character" w:styleId="Hyperlink.3">
    <w:name w:val="Hyperlink.3"/>
    <w:basedOn w:val="Ссылка"/>
    <w:next w:val="Hyperlink.3"/>
    <w:rPr>
      <w:rFonts w:ascii="Times New Roman" w:cs="Times New Roman" w:hAnsi="Times New Roman" w:eastAsia="Times New Roman"/>
      <w:outline w:val="0"/>
      <w:color w:val="000000"/>
      <w:sz w:val="24"/>
      <w:szCs w:val="24"/>
      <w:u w:color="000000"/>
      <w:shd w:val="nil" w:color="auto" w:fill="auto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ru-RU"/>
      <w14:textFill>
        <w14:solidFill>
          <w14:srgbClr w14:val="365F91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